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C88" w:rsidRPr="00677B02" w:rsidRDefault="00677B02" w:rsidP="00677B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7B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0D4929" wp14:editId="61BC9352">
            <wp:extent cx="2268747" cy="3205536"/>
            <wp:effectExtent l="0" t="0" r="0" b="0"/>
            <wp:docPr id="1" name="Рисунок 1" descr="Увелич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величить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277" cy="3227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B02" w:rsidRPr="00677B02" w:rsidRDefault="00677B02" w:rsidP="00677B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77B02">
        <w:rPr>
          <w:sz w:val="28"/>
          <w:szCs w:val="28"/>
          <w:shd w:val="clear" w:color="auto" w:fill="FFFFFF"/>
        </w:rPr>
        <w:t>Постановление Правительства Российской Федерации от 01.03.2024 №258</w:t>
      </w:r>
      <w:r w:rsidRPr="00677B02">
        <w:rPr>
          <w:sz w:val="28"/>
          <w:szCs w:val="28"/>
          <w:shd w:val="clear" w:color="auto" w:fill="FFFFFF"/>
        </w:rPr>
        <w:t xml:space="preserve"> «</w:t>
      </w:r>
      <w:r w:rsidRPr="00677B02">
        <w:rPr>
          <w:sz w:val="28"/>
          <w:szCs w:val="28"/>
          <w:shd w:val="clear" w:color="auto" w:fill="FFFFFF"/>
        </w:rPr>
        <w:t>Об утверждении требований к антитеррористической защищенности объектов (территорий) промышленности, находящихся в ведении или относящихся к сфере деятельности Министерства промышленности и торговли Российской Федерации, и формы паспорта безопасности этих объектов (территорий)</w:t>
      </w:r>
      <w:r w:rsidRPr="00677B02">
        <w:rPr>
          <w:sz w:val="28"/>
          <w:szCs w:val="28"/>
          <w:shd w:val="clear" w:color="auto" w:fill="FFFFFF"/>
        </w:rPr>
        <w:t>».</w:t>
      </w:r>
    </w:p>
    <w:p w:rsidR="00677B02" w:rsidRPr="00677B02" w:rsidRDefault="00677B02" w:rsidP="00677B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7B02">
        <w:rPr>
          <w:sz w:val="28"/>
          <w:szCs w:val="28"/>
        </w:rPr>
        <w:t>Правительством Российской Федерации утверждены новые требования к антитеррористической защищенности объектов промышленности.</w:t>
      </w:r>
    </w:p>
    <w:p w:rsidR="00677B02" w:rsidRPr="00677B02" w:rsidRDefault="00677B02" w:rsidP="00677B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7B02">
        <w:rPr>
          <w:sz w:val="28"/>
          <w:szCs w:val="28"/>
        </w:rPr>
        <w:t>Соответствующее постановление вступает в законную силу 12.03.2024.</w:t>
      </w:r>
    </w:p>
    <w:p w:rsidR="00677B02" w:rsidRPr="00677B02" w:rsidRDefault="00677B02" w:rsidP="00677B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7B02">
        <w:rPr>
          <w:sz w:val="28"/>
          <w:szCs w:val="28"/>
        </w:rPr>
        <w:t xml:space="preserve">Требования к АТЗ объектов промышленности, содержащиеся в </w:t>
      </w:r>
      <w:r>
        <w:rPr>
          <w:sz w:val="28"/>
          <w:szCs w:val="28"/>
        </w:rPr>
        <w:br/>
      </w:r>
      <w:bookmarkStart w:id="0" w:name="_GoBack"/>
      <w:bookmarkEnd w:id="0"/>
      <w:r w:rsidRPr="00677B02">
        <w:rPr>
          <w:sz w:val="28"/>
          <w:szCs w:val="28"/>
        </w:rPr>
        <w:t>ПП РФ от 18.12.2014 № 1413, утратили свою силу.</w:t>
      </w:r>
    </w:p>
    <w:p w:rsidR="00677B02" w:rsidRPr="00677B02" w:rsidRDefault="00677B02" w:rsidP="00677B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7B02">
        <w:rPr>
          <w:sz w:val="28"/>
          <w:szCs w:val="28"/>
        </w:rPr>
        <w:t>Ранее оформленные паспорта безопасности по ПП РФ № 1413 будут действовать еще в течение 3 лет со дня их утверждения.</w:t>
      </w:r>
    </w:p>
    <w:p w:rsidR="00677B02" w:rsidRPr="00677B02" w:rsidRDefault="00677B02" w:rsidP="00677B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B02" w:rsidRPr="00677B02" w:rsidRDefault="00677B02" w:rsidP="00677B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B02" w:rsidRPr="00677B02" w:rsidRDefault="00677B02" w:rsidP="00677B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B02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 взята из открытых интернет-источников.</w:t>
      </w:r>
    </w:p>
    <w:sectPr w:rsidR="00677B02" w:rsidRPr="00677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DE"/>
    <w:rsid w:val="00032C88"/>
    <w:rsid w:val="00677B02"/>
    <w:rsid w:val="009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BE5C9-4997-4BDF-90B3-F223F6D7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7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2</cp:revision>
  <dcterms:created xsi:type="dcterms:W3CDTF">2024-03-06T03:49:00Z</dcterms:created>
  <dcterms:modified xsi:type="dcterms:W3CDTF">2024-03-06T03:54:00Z</dcterms:modified>
</cp:coreProperties>
</file>