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8FF1" w14:textId="77777777" w:rsidR="001B25D9" w:rsidRDefault="001B25D9" w:rsidP="001B25D9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2BC6B30" wp14:editId="1DE81C85">
            <wp:extent cx="3009900" cy="3617198"/>
            <wp:effectExtent l="0" t="0" r="0" b="2540"/>
            <wp:docPr id="1888909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38" cy="36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5081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Ростехнадзор установил единые требования к обеспечению безопасности ГТС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2B3A44B9" w14:textId="3750C819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Приказ Ростехнадзора от 08.05.2024 № 151 «Об утверждении федеральных норм и правил в области безопасности гидротехнических сооружений «Требования к обеспечению безопасности гидротехнических сооружений (за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исключением судоходных и портовых гидротехнических сооружений)» опубликован на портале правовой информации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hyperlink r:id="rId5" w:history="1">
        <w:r w:rsidRPr="001B25D9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http://publication.pravo.gov.ru/document/000120240531.</w:t>
        </w:r>
      </w:hyperlink>
    </w:p>
    <w:p w14:paraId="580514A3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Требования к обеспечению безопасности ГТС (за исключением судоходных и портовых) устанавливают:</w:t>
      </w:r>
    </w:p>
    <w:p w14:paraId="752EDFF6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 безопасности технологических процессов при эксплуатации гидротехнических сооружений (далее - ГТС), за исключением требований, предъявляемых к безопасности технологических процессов, протекающих в основном и во вспомогательном оборудовании объектов электроэнергетики, урегулированных требованиями к обеспечению надежности электроэнергетических систем, надежности и безопасности объектов электроэнергетики;</w:t>
      </w:r>
    </w:p>
    <w:p w14:paraId="34788FAB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 порядку установления собственником и (или) эксплуатирующей организацией (далее - Владелец ГТС) критериев безопасности ГТС, организации и осуществления контроля (мониторинга) за показателями состояния ГТС;</w:t>
      </w:r>
    </w:p>
    <w:p w14:paraId="7CBCA31B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 порядку действий при аварии ГТС.</w:t>
      </w:r>
    </w:p>
    <w:p w14:paraId="0A612F25" w14:textId="24352216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Приказ вступит в силу с 1 сентября 2024 г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ода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действует до 1 сентября 2030 г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ода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за исключением пункта 15 Правил, который вступает в силу с 1 сентября 2025 г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ода</w:t>
      </w:r>
      <w:r w:rsidRPr="001B25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0055DB45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A33AE3C" w14:textId="77777777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DE88BD4" w14:textId="6294BA93" w:rsidR="001B25D9" w:rsidRPr="001B25D9" w:rsidRDefault="001B25D9" w:rsidP="001B25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5D9">
        <w:rPr>
          <w:rFonts w:ascii="Times New Roman" w:hAnsi="Times New Roman" w:cs="Times New Roman"/>
          <w:sz w:val="27"/>
          <w:szCs w:val="27"/>
        </w:rPr>
        <w:t>Информация взята из открытых интернет-источников.</w:t>
      </w:r>
    </w:p>
    <w:sectPr w:rsidR="001B25D9" w:rsidRPr="001B25D9" w:rsidSect="00985B9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20"/>
    <w:rsid w:val="001B25D9"/>
    <w:rsid w:val="00773530"/>
    <w:rsid w:val="00985B9B"/>
    <w:rsid w:val="00991F20"/>
    <w:rsid w:val="00CD7B2F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32AA"/>
  <w15:chartTrackingRefBased/>
  <w15:docId w15:val="{B98086B8-A043-4029-88EF-9E679A4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5D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531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2024-06-04T03:34:00Z</dcterms:created>
  <dcterms:modified xsi:type="dcterms:W3CDTF">2024-06-04T03:38:00Z</dcterms:modified>
</cp:coreProperties>
</file>