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64C70" w14:textId="77777777" w:rsidR="002A6323" w:rsidRDefault="002233D3" w:rsidP="002A6323">
      <w:pPr>
        <w:ind w:firstLine="709"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2A6323">
        <w:rPr>
          <w:rFonts w:ascii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2AA32549" wp14:editId="666920D5">
            <wp:extent cx="3260785" cy="4079875"/>
            <wp:effectExtent l="0" t="0" r="0" b="0"/>
            <wp:docPr id="2446805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68050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68951" cy="409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D77A6" w14:textId="77777777" w:rsidR="002A6323" w:rsidRDefault="00120843" w:rsidP="002A6323">
      <w:pPr>
        <w:ind w:firstLine="709"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2A6323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Приказ Ростехнадзора от 03.11.2022 N 387</w:t>
      </w:r>
      <w:r w:rsidRPr="002A6323">
        <w:rPr>
          <w:rFonts w:ascii="Times New Roman" w:hAnsi="Times New Roman" w:cs="Times New Roman"/>
          <w:kern w:val="0"/>
          <w:sz w:val="28"/>
          <w:szCs w:val="28"/>
          <w14:ligatures w14:val="none"/>
        </w:rPr>
        <w:br/>
        <w:t xml:space="preserve">"Об утверждении Руководства по безопасности </w:t>
      </w:r>
    </w:p>
    <w:p w14:paraId="66E3C17B" w14:textId="07840735" w:rsidR="00EA774C" w:rsidRPr="002A6323" w:rsidRDefault="00120843" w:rsidP="002A6323">
      <w:pPr>
        <w:ind w:firstLine="709"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2A6323">
        <w:rPr>
          <w:rFonts w:ascii="Times New Roman" w:hAnsi="Times New Roman" w:cs="Times New Roman"/>
          <w:kern w:val="0"/>
          <w:sz w:val="28"/>
          <w:szCs w:val="28"/>
          <w14:ligatures w14:val="none"/>
        </w:rPr>
        <w:t>"Методические основы анализа опасностей и оценки риска аварий на опасных производственных объектах"</w:t>
      </w:r>
    </w:p>
    <w:p w14:paraId="58603A1C" w14:textId="6F151EF1" w:rsidR="00120843" w:rsidRPr="002A6323" w:rsidRDefault="00120843" w:rsidP="002A6323">
      <w:pPr>
        <w:pStyle w:val="ConsPlusNormal"/>
        <w:spacing w:before="24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2A6323">
        <w:rPr>
          <w:sz w:val="28"/>
          <w:szCs w:val="28"/>
        </w:rPr>
        <w:t>Руководство содержит рекомендации по проведению анализа опасностей и оценки риска аварий для обеспечения требований промышленной безопасности при проектировании, строительстве, капитальном ремонте, реконструкции, техническом перевооружении, эксплуатации, консервации и ликвидации опасных производственных объектов и не является нормативным правовым актом.</w:t>
      </w:r>
    </w:p>
    <w:p w14:paraId="2A3CE093" w14:textId="77777777" w:rsidR="00120843" w:rsidRPr="002A6323" w:rsidRDefault="00120843" w:rsidP="002A6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0843" w:rsidRPr="002A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D8"/>
    <w:rsid w:val="00120843"/>
    <w:rsid w:val="002233D3"/>
    <w:rsid w:val="002A6323"/>
    <w:rsid w:val="00773530"/>
    <w:rsid w:val="00810CD8"/>
    <w:rsid w:val="00EA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D2FF"/>
  <w15:chartTrackingRefBased/>
  <w15:docId w15:val="{887E19C3-5A26-4450-A3B6-41C797BB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8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Анисимова</dc:creator>
  <cp:keywords/>
  <dc:description/>
  <cp:lastModifiedBy>Дарья Александровна Анисимова</cp:lastModifiedBy>
  <cp:revision>2</cp:revision>
  <dcterms:created xsi:type="dcterms:W3CDTF">2023-10-25T04:59:00Z</dcterms:created>
  <dcterms:modified xsi:type="dcterms:W3CDTF">2023-10-25T04:59:00Z</dcterms:modified>
</cp:coreProperties>
</file>